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A1F" w:rsidRDefault="00EA7A1F" w:rsidP="00EA7A1F">
      <w:r>
        <w:rPr>
          <w:rFonts w:ascii="Arial" w:hAnsi="Arial" w:cs="Arial"/>
          <w:noProof/>
        </w:rPr>
        <w:drawing>
          <wp:inline distT="0" distB="0" distL="0" distR="0">
            <wp:extent cx="6667500" cy="1371600"/>
            <wp:effectExtent l="0" t="0" r="0" b="0"/>
            <wp:docPr id="1" name="Picture 1" descr="e-Header for Press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Header for Pressers.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667500" cy="1371600"/>
                    </a:xfrm>
                    <a:prstGeom prst="rect">
                      <a:avLst/>
                    </a:prstGeom>
                    <a:noFill/>
                    <a:ln>
                      <a:noFill/>
                    </a:ln>
                  </pic:spPr>
                </pic:pic>
              </a:graphicData>
            </a:graphic>
          </wp:inline>
        </w:drawing>
      </w:r>
    </w:p>
    <w:p w:rsidR="00EA7A1F" w:rsidRDefault="00EA7A1F" w:rsidP="00EA7A1F">
      <w:r>
        <w:rPr>
          <w:rFonts w:ascii="Arial" w:hAnsi="Arial" w:cs="Arial"/>
        </w:rPr>
        <w:t> </w:t>
      </w:r>
    </w:p>
    <w:p w:rsidR="00EA7A1F" w:rsidRDefault="00EA7A1F" w:rsidP="00EA7A1F">
      <w:r>
        <w:rPr>
          <w:rFonts w:ascii="Arial" w:hAnsi="Arial" w:cs="Arial"/>
        </w:rPr>
        <w:t>For immediate release</w:t>
      </w:r>
    </w:p>
    <w:p w:rsidR="00EA7A1F" w:rsidRDefault="00EA7A1F" w:rsidP="00EA7A1F">
      <w:r>
        <w:rPr>
          <w:rFonts w:ascii="Arial" w:hAnsi="Arial" w:cs="Arial"/>
        </w:rPr>
        <w:t>February 25, 2014</w:t>
      </w:r>
    </w:p>
    <w:p w:rsidR="00EA7A1F" w:rsidRDefault="00EA7A1F" w:rsidP="00EA7A1F">
      <w:r>
        <w:rPr>
          <w:rFonts w:ascii="Arial" w:hAnsi="Arial" w:cs="Arial"/>
        </w:rPr>
        <w:t> </w:t>
      </w:r>
    </w:p>
    <w:p w:rsidR="00EA7A1F" w:rsidRDefault="00EA7A1F" w:rsidP="00EA7A1F">
      <w:r>
        <w:rPr>
          <w:rFonts w:ascii="Arial" w:hAnsi="Arial" w:cs="Arial"/>
          <w:b/>
          <w:bCs/>
          <w:sz w:val="28"/>
          <w:szCs w:val="28"/>
        </w:rPr>
        <w:t>MWRD to add 4th collection site to bi-annual unwanted medicine collection</w:t>
      </w:r>
    </w:p>
    <w:p w:rsidR="00EA7A1F" w:rsidRDefault="00EA7A1F" w:rsidP="00EA7A1F">
      <w:r>
        <w:rPr>
          <w:rFonts w:ascii="Arial" w:hAnsi="Arial" w:cs="Arial"/>
          <w:b/>
          <w:bCs/>
          <w:sz w:val="28"/>
          <w:szCs w:val="28"/>
        </w:rPr>
        <w:t> </w:t>
      </w:r>
    </w:p>
    <w:p w:rsidR="00EA7A1F" w:rsidRDefault="00EA7A1F" w:rsidP="00EA7A1F">
      <w:bookmarkStart w:id="0" w:name="_GoBack"/>
      <w:r>
        <w:rPr>
          <w:rFonts w:ascii="Arial" w:hAnsi="Arial" w:cs="Arial"/>
        </w:rPr>
        <w:t xml:space="preserve">To prevent or reduce accidental contamination of streams, rivers and lakes, the Metropolitan Water Reclamation District of Greater Chicago (MWRD) is joining the U.S. Drug Enforcement Administration's (U.S. DEA’s) national unwanted medicine “Take-Back” initiative on Saturday, </w:t>
      </w:r>
      <w:r w:rsidRPr="00EA7A1F">
        <w:rPr>
          <w:rFonts w:ascii="Arial" w:hAnsi="Arial" w:cs="Arial"/>
          <w:b/>
        </w:rPr>
        <w:t>April 26,</w:t>
      </w:r>
      <w:r>
        <w:rPr>
          <w:rFonts w:ascii="Arial" w:hAnsi="Arial" w:cs="Arial"/>
        </w:rPr>
        <w:t xml:space="preserve"> from </w:t>
      </w:r>
      <w:r w:rsidRPr="00EA7A1F">
        <w:rPr>
          <w:rFonts w:ascii="Arial" w:hAnsi="Arial" w:cs="Arial"/>
          <w:b/>
        </w:rPr>
        <w:t>10 a.m. to 2 p.m.</w:t>
      </w:r>
      <w:r>
        <w:rPr>
          <w:rFonts w:ascii="Arial" w:hAnsi="Arial" w:cs="Arial"/>
        </w:rPr>
        <w:t xml:space="preserve"> to collect unwanted medicine at four MWRD facilities:</w:t>
      </w:r>
    </w:p>
    <w:bookmarkEnd w:id="0"/>
    <w:p w:rsidR="00EA7A1F" w:rsidRDefault="00EA7A1F" w:rsidP="00EA7A1F">
      <w:r>
        <w:rPr>
          <w:rFonts w:ascii="Arial" w:hAnsi="Arial" w:cs="Arial"/>
        </w:rPr>
        <w:t> </w:t>
      </w:r>
    </w:p>
    <w:p w:rsidR="00EA7A1F" w:rsidRDefault="00EA7A1F" w:rsidP="00EA7A1F">
      <w:pPr>
        <w:pStyle w:val="ListParagraph"/>
        <w:numPr>
          <w:ilvl w:val="0"/>
          <w:numId w:val="1"/>
        </w:numPr>
      </w:pPr>
      <w:r w:rsidRPr="00EA7A1F">
        <w:rPr>
          <w:rFonts w:ascii="Arial" w:hAnsi="Arial" w:cs="Arial"/>
        </w:rPr>
        <w:t>Stickney Water Reclamation Plant, 6001 W. Pershing Road, Cicero;</w:t>
      </w:r>
    </w:p>
    <w:p w:rsidR="00EA7A1F" w:rsidRDefault="00EA7A1F" w:rsidP="00EA7A1F">
      <w:pPr>
        <w:pStyle w:val="ListParagraph"/>
        <w:numPr>
          <w:ilvl w:val="0"/>
          <w:numId w:val="1"/>
        </w:numPr>
      </w:pPr>
      <w:r w:rsidRPr="00EA7A1F">
        <w:rPr>
          <w:rFonts w:ascii="Arial" w:hAnsi="Arial" w:cs="Arial"/>
        </w:rPr>
        <w:t>O’Brien Water Reclamation Plant (formerly North Side), 3500 Howard Street, Skokie</w:t>
      </w:r>
    </w:p>
    <w:p w:rsidR="00EA7A1F" w:rsidRDefault="00EA7A1F" w:rsidP="00EA7A1F">
      <w:pPr>
        <w:pStyle w:val="ListParagraph"/>
        <w:numPr>
          <w:ilvl w:val="0"/>
          <w:numId w:val="1"/>
        </w:numPr>
      </w:pPr>
      <w:r w:rsidRPr="00EA7A1F">
        <w:rPr>
          <w:rFonts w:ascii="Arial" w:hAnsi="Arial" w:cs="Arial"/>
        </w:rPr>
        <w:t>Calumet Water Reclamation Plant, 400 East 130th Street, Chicago; and,</w:t>
      </w:r>
    </w:p>
    <w:p w:rsidR="00EA7A1F" w:rsidRDefault="00EA7A1F" w:rsidP="00EA7A1F">
      <w:pPr>
        <w:pStyle w:val="ListParagraph"/>
        <w:numPr>
          <w:ilvl w:val="0"/>
          <w:numId w:val="1"/>
        </w:numPr>
      </w:pPr>
      <w:r w:rsidRPr="00EA7A1F">
        <w:rPr>
          <w:rFonts w:ascii="Arial" w:hAnsi="Arial" w:cs="Arial"/>
        </w:rPr>
        <w:t>Egan Water Reclamation Plant, 550 S. Meacham Rd, Schaumburg, IL.</w:t>
      </w:r>
    </w:p>
    <w:p w:rsidR="00EA7A1F" w:rsidRDefault="00EA7A1F" w:rsidP="00EA7A1F">
      <w:r>
        <w:rPr>
          <w:rFonts w:ascii="Arial" w:hAnsi="Arial" w:cs="Arial"/>
        </w:rPr>
        <w:t> </w:t>
      </w:r>
    </w:p>
    <w:p w:rsidR="00EA7A1F" w:rsidRDefault="00EA7A1F" w:rsidP="00EA7A1F">
      <w:r>
        <w:rPr>
          <w:rFonts w:ascii="Arial" w:hAnsi="Arial" w:cs="Arial"/>
        </w:rPr>
        <w:t xml:space="preserve">The MWRD has participated in all of the U.S. DEA’s nationally-organized prescription drug take back day programs and removed hundreds of pounds of medicines from the waste stream. To accommodate residents in the northwestern portion of the Cook County, the Egan WRP will serve as a collection site. </w:t>
      </w:r>
    </w:p>
    <w:p w:rsidR="00EA7A1F" w:rsidRDefault="00EA7A1F" w:rsidP="00EA7A1F">
      <w:r>
        <w:rPr>
          <w:rFonts w:ascii="Arial" w:hAnsi="Arial" w:cs="Arial"/>
        </w:rPr>
        <w:t> </w:t>
      </w:r>
    </w:p>
    <w:p w:rsidR="00EA7A1F" w:rsidRDefault="00EA7A1F" w:rsidP="00EA7A1F">
      <w:r>
        <w:rPr>
          <w:rFonts w:ascii="Arial" w:hAnsi="Arial" w:cs="Arial"/>
        </w:rPr>
        <w:t>The MWRD’s wastewater treatment facilities are not designed to remove pharmaceutical products if they are poured down a drain or flushed down a toilet. The chemicals can work their way into lakes or streams, so this special collection gives the community an environmentally-friendly opportunity to properly dispose of expired or unwanted medications.</w:t>
      </w:r>
    </w:p>
    <w:p w:rsidR="00EA7A1F" w:rsidRDefault="00EA7A1F" w:rsidP="00EA7A1F">
      <w:r>
        <w:rPr>
          <w:rFonts w:ascii="Arial" w:hAnsi="Arial" w:cs="Arial"/>
        </w:rPr>
        <w:t> </w:t>
      </w:r>
    </w:p>
    <w:p w:rsidR="00EA7A1F" w:rsidRDefault="00EA7A1F" w:rsidP="00EA7A1F">
      <w:r>
        <w:rPr>
          <w:rFonts w:ascii="Arial" w:hAnsi="Arial" w:cs="Arial"/>
        </w:rPr>
        <w:t xml:space="preserve">Additional information about the bi-annual pharmaceutical disposal collection can be found at </w:t>
      </w:r>
      <w:hyperlink r:id="rId10" w:history="1">
        <w:r>
          <w:rPr>
            <w:rStyle w:val="Hyperlink"/>
            <w:rFonts w:ascii="Arial" w:hAnsi="Arial" w:cs="Arial"/>
          </w:rPr>
          <w:t>http://www.deadiversion.usdoj.gov/drug_disposal/takeback/</w:t>
        </w:r>
      </w:hyperlink>
      <w:r>
        <w:rPr>
          <w:rFonts w:ascii="Arial" w:hAnsi="Arial" w:cs="Arial"/>
        </w:rPr>
        <w:t>.</w:t>
      </w:r>
    </w:p>
    <w:p w:rsidR="00EA7A1F" w:rsidRDefault="00EA7A1F" w:rsidP="00EA7A1F">
      <w:r>
        <w:rPr>
          <w:rFonts w:ascii="Arial" w:hAnsi="Arial" w:cs="Arial"/>
        </w:rPr>
        <w:t> </w:t>
      </w:r>
    </w:p>
    <w:p w:rsidR="00EA7A1F" w:rsidRDefault="00EA7A1F" w:rsidP="00EA7A1F">
      <w:r>
        <w:rPr>
          <w:rFonts w:ascii="Arial" w:hAnsi="Arial" w:cs="Arial"/>
          <w:b/>
          <w:bCs/>
        </w:rPr>
        <w:t>Our water environment: Take it personally!</w:t>
      </w:r>
    </w:p>
    <w:p w:rsidR="00336214" w:rsidRDefault="00336214"/>
    <w:sectPr w:rsidR="00336214" w:rsidSect="00EA7A1F">
      <w:pgSz w:w="12240" w:h="15840"/>
      <w:pgMar w:top="1008" w:right="1728" w:bottom="144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FC1" w:rsidRDefault="00774FC1" w:rsidP="00EA7A1F">
      <w:r>
        <w:separator/>
      </w:r>
    </w:p>
  </w:endnote>
  <w:endnote w:type="continuationSeparator" w:id="0">
    <w:p w:rsidR="00774FC1" w:rsidRDefault="00774FC1" w:rsidP="00EA7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FC1" w:rsidRDefault="00774FC1" w:rsidP="00EA7A1F">
      <w:r>
        <w:separator/>
      </w:r>
    </w:p>
  </w:footnote>
  <w:footnote w:type="continuationSeparator" w:id="0">
    <w:p w:rsidR="00774FC1" w:rsidRDefault="00774FC1" w:rsidP="00EA7A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E56418"/>
    <w:multiLevelType w:val="hybridMultilevel"/>
    <w:tmpl w:val="8EDE5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A1F"/>
    <w:rsid w:val="00336214"/>
    <w:rsid w:val="00774FC1"/>
    <w:rsid w:val="00EA7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A1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A7A1F"/>
    <w:rPr>
      <w:color w:val="0000FF"/>
      <w:u w:val="single"/>
    </w:rPr>
  </w:style>
  <w:style w:type="paragraph" w:styleId="BalloonText">
    <w:name w:val="Balloon Text"/>
    <w:basedOn w:val="Normal"/>
    <w:link w:val="BalloonTextChar"/>
    <w:uiPriority w:val="99"/>
    <w:semiHidden/>
    <w:unhideWhenUsed/>
    <w:rsid w:val="00EA7A1F"/>
    <w:rPr>
      <w:rFonts w:ascii="Tahoma" w:hAnsi="Tahoma" w:cs="Tahoma"/>
      <w:sz w:val="16"/>
      <w:szCs w:val="16"/>
    </w:rPr>
  </w:style>
  <w:style w:type="character" w:customStyle="1" w:styleId="BalloonTextChar">
    <w:name w:val="Balloon Text Char"/>
    <w:basedOn w:val="DefaultParagraphFont"/>
    <w:link w:val="BalloonText"/>
    <w:uiPriority w:val="99"/>
    <w:semiHidden/>
    <w:rsid w:val="00EA7A1F"/>
    <w:rPr>
      <w:rFonts w:ascii="Tahoma" w:hAnsi="Tahoma" w:cs="Tahoma"/>
      <w:sz w:val="16"/>
      <w:szCs w:val="16"/>
    </w:rPr>
  </w:style>
  <w:style w:type="paragraph" w:styleId="ListParagraph">
    <w:name w:val="List Paragraph"/>
    <w:basedOn w:val="Normal"/>
    <w:uiPriority w:val="34"/>
    <w:qFormat/>
    <w:rsid w:val="00EA7A1F"/>
    <w:pPr>
      <w:ind w:left="720"/>
      <w:contextualSpacing/>
    </w:pPr>
  </w:style>
  <w:style w:type="paragraph" w:styleId="Header">
    <w:name w:val="header"/>
    <w:basedOn w:val="Normal"/>
    <w:link w:val="HeaderChar"/>
    <w:uiPriority w:val="99"/>
    <w:unhideWhenUsed/>
    <w:rsid w:val="00EA7A1F"/>
    <w:pPr>
      <w:tabs>
        <w:tab w:val="center" w:pos="4680"/>
        <w:tab w:val="right" w:pos="9360"/>
      </w:tabs>
    </w:pPr>
  </w:style>
  <w:style w:type="character" w:customStyle="1" w:styleId="HeaderChar">
    <w:name w:val="Header Char"/>
    <w:basedOn w:val="DefaultParagraphFont"/>
    <w:link w:val="Header"/>
    <w:uiPriority w:val="99"/>
    <w:rsid w:val="00EA7A1F"/>
    <w:rPr>
      <w:rFonts w:ascii="Calibri" w:hAnsi="Calibri" w:cs="Calibri"/>
    </w:rPr>
  </w:style>
  <w:style w:type="paragraph" w:styleId="Footer">
    <w:name w:val="footer"/>
    <w:basedOn w:val="Normal"/>
    <w:link w:val="FooterChar"/>
    <w:uiPriority w:val="99"/>
    <w:unhideWhenUsed/>
    <w:rsid w:val="00EA7A1F"/>
    <w:pPr>
      <w:tabs>
        <w:tab w:val="center" w:pos="4680"/>
        <w:tab w:val="right" w:pos="9360"/>
      </w:tabs>
    </w:pPr>
  </w:style>
  <w:style w:type="character" w:customStyle="1" w:styleId="FooterChar">
    <w:name w:val="Footer Char"/>
    <w:basedOn w:val="DefaultParagraphFont"/>
    <w:link w:val="Footer"/>
    <w:uiPriority w:val="99"/>
    <w:rsid w:val="00EA7A1F"/>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A1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A7A1F"/>
    <w:rPr>
      <w:color w:val="0000FF"/>
      <w:u w:val="single"/>
    </w:rPr>
  </w:style>
  <w:style w:type="paragraph" w:styleId="BalloonText">
    <w:name w:val="Balloon Text"/>
    <w:basedOn w:val="Normal"/>
    <w:link w:val="BalloonTextChar"/>
    <w:uiPriority w:val="99"/>
    <w:semiHidden/>
    <w:unhideWhenUsed/>
    <w:rsid w:val="00EA7A1F"/>
    <w:rPr>
      <w:rFonts w:ascii="Tahoma" w:hAnsi="Tahoma" w:cs="Tahoma"/>
      <w:sz w:val="16"/>
      <w:szCs w:val="16"/>
    </w:rPr>
  </w:style>
  <w:style w:type="character" w:customStyle="1" w:styleId="BalloonTextChar">
    <w:name w:val="Balloon Text Char"/>
    <w:basedOn w:val="DefaultParagraphFont"/>
    <w:link w:val="BalloonText"/>
    <w:uiPriority w:val="99"/>
    <w:semiHidden/>
    <w:rsid w:val="00EA7A1F"/>
    <w:rPr>
      <w:rFonts w:ascii="Tahoma" w:hAnsi="Tahoma" w:cs="Tahoma"/>
      <w:sz w:val="16"/>
      <w:szCs w:val="16"/>
    </w:rPr>
  </w:style>
  <w:style w:type="paragraph" w:styleId="ListParagraph">
    <w:name w:val="List Paragraph"/>
    <w:basedOn w:val="Normal"/>
    <w:uiPriority w:val="34"/>
    <w:qFormat/>
    <w:rsid w:val="00EA7A1F"/>
    <w:pPr>
      <w:ind w:left="720"/>
      <w:contextualSpacing/>
    </w:pPr>
  </w:style>
  <w:style w:type="paragraph" w:styleId="Header">
    <w:name w:val="header"/>
    <w:basedOn w:val="Normal"/>
    <w:link w:val="HeaderChar"/>
    <w:uiPriority w:val="99"/>
    <w:unhideWhenUsed/>
    <w:rsid w:val="00EA7A1F"/>
    <w:pPr>
      <w:tabs>
        <w:tab w:val="center" w:pos="4680"/>
        <w:tab w:val="right" w:pos="9360"/>
      </w:tabs>
    </w:pPr>
  </w:style>
  <w:style w:type="character" w:customStyle="1" w:styleId="HeaderChar">
    <w:name w:val="Header Char"/>
    <w:basedOn w:val="DefaultParagraphFont"/>
    <w:link w:val="Header"/>
    <w:uiPriority w:val="99"/>
    <w:rsid w:val="00EA7A1F"/>
    <w:rPr>
      <w:rFonts w:ascii="Calibri" w:hAnsi="Calibri" w:cs="Calibri"/>
    </w:rPr>
  </w:style>
  <w:style w:type="paragraph" w:styleId="Footer">
    <w:name w:val="footer"/>
    <w:basedOn w:val="Normal"/>
    <w:link w:val="FooterChar"/>
    <w:uiPriority w:val="99"/>
    <w:unhideWhenUsed/>
    <w:rsid w:val="00EA7A1F"/>
    <w:pPr>
      <w:tabs>
        <w:tab w:val="center" w:pos="4680"/>
        <w:tab w:val="right" w:pos="9360"/>
      </w:tabs>
    </w:pPr>
  </w:style>
  <w:style w:type="character" w:customStyle="1" w:styleId="FooterChar">
    <w:name w:val="Footer Char"/>
    <w:basedOn w:val="DefaultParagraphFont"/>
    <w:link w:val="Footer"/>
    <w:uiPriority w:val="99"/>
    <w:rsid w:val="00EA7A1F"/>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48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deadiversion.usdoj.gov/drug_disposal/takeback/" TargetMode="External"/><Relationship Id="rId4" Type="http://schemas.openxmlformats.org/officeDocument/2006/relationships/settings" Target="settings.xml"/><Relationship Id="rId9" Type="http://schemas.openxmlformats.org/officeDocument/2006/relationships/image" Target="cid:image005.jpg@01CF321E.A39DA8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253</Words>
  <Characters>1446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Poulsen</dc:creator>
  <cp:keywords/>
  <dc:description/>
  <cp:lastModifiedBy>Mary Poulsen</cp:lastModifiedBy>
  <cp:revision>1</cp:revision>
  <dcterms:created xsi:type="dcterms:W3CDTF">2014-02-26T19:37:00Z</dcterms:created>
  <dcterms:modified xsi:type="dcterms:W3CDTF">2014-02-26T19:40:00Z</dcterms:modified>
</cp:coreProperties>
</file>